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FR.APL.02</w:t>
      </w:r>
      <w:r>
        <w:rPr>
          <w:rFonts w:cs="Arial"/>
          <w:b/>
          <w:sz w:val="24"/>
          <w:lang w:val="en-US"/>
        </w:rPr>
        <w:t>.</w:t>
      </w:r>
      <w:r>
        <w:rPr>
          <w:rFonts w:cs="Arial"/>
          <w:b/>
          <w:sz w:val="24"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b/>
                <w:bCs/>
                <w:lang w:val="en-GB"/>
              </w:rPr>
              <w:t xml:space="preserve">Pemeriksa Karantina Tumbuhan Mahir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  <w:vAlign w:val="center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SS.8.2-1.1-PKT-6</w:t>
            </w:r>
          </w:p>
        </w:tc>
      </w:tr>
    </w:tbl>
    <w:p w14:paraId="1E975479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Beri tanda centang (</w:t>
            </w:r>
            <w:r>
              <w:rPr>
                <w:rFonts w:eastAsia="Calibri" w:cs="Arial"/>
                <w:sz w:val="24"/>
                <w:szCs w:val="24"/>
                <w:lang w:val="en-US"/>
              </w:rPr>
              <w:sym w:font="Symbol" w:char="F0D6"/>
            </w:r>
            <w:r>
              <w:rPr>
                <w:rFonts w:eastAsia="Calibri" w:cs="Arial"/>
                <w:sz w:val="24"/>
                <w:szCs w:val="24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="Arial"/>
          <w:lang w:val="en-US"/>
        </w:rPr>
      </w:pPr>
    </w:p>
    <w:p w14:paraId="0AB1B11D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3235"/>
        <w:gridCol w:w="496"/>
        <w:gridCol w:w="566"/>
        <w:gridCol w:w="3095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:lang w:val="id-ID"/>
                <w14:textFill>
                  <w14:solidFill>
                    <w14:schemeClr w14:val="tx1"/>
                  </w14:solidFill>
                </w14:textFill>
              </w:rPr>
              <w:t>Pembinaan Penerapan Peraturan Perundangan dan Kebijakan Bidang Karantina Tumbuhan dan Keamanan Hayati Nabati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Melakukan </w:t>
            </w:r>
            <w:r>
              <w:rPr>
                <w:rFonts w:cstheme="minorHAnsi"/>
                <w:sz w:val="22"/>
                <w:szCs w:val="22"/>
                <w:lang w:val="id-ID"/>
              </w:rPr>
              <w:t>pembinaan penerapan peraturan perundangan dan kebijakan bidang karantina tumbuhan dan keamanan hayati nabati.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5574EF4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menyusun rencana </w:t>
            </w:r>
            <w:r>
              <w:rPr>
                <w:rFonts w:cstheme="minorHAnsi"/>
                <w:sz w:val="22"/>
                <w:szCs w:val="22"/>
                <w:lang w:val="id-ID"/>
              </w:rPr>
              <w:t>pembinaan penerapan peraturan perundangan dan kebijakan bidang karantina tumbuhan dan keamanan hayati nabati;</w:t>
            </w:r>
          </w:p>
          <w:p w14:paraId="4A7815DA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membuat alat bantu untuk kebutuhan </w:t>
            </w:r>
            <w:r>
              <w:rPr>
                <w:rFonts w:cstheme="minorHAnsi"/>
                <w:sz w:val="22"/>
                <w:szCs w:val="22"/>
                <w:lang w:val="id-ID"/>
              </w:rPr>
              <w:t>pembinaan penerapan peraturan perundangan dan kebijakan bidang karantina tumbuhan dan keamanan hayati nabati.</w:t>
            </w:r>
          </w:p>
          <w:p w14:paraId="1F5A2949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melakukan sosialisasi pembinaan penerapan peraturan perundangan dan kebijakan bidang karantina tumbuhan dan keamanan hayati nabati dengan audiens lingkup kecil.</w:t>
            </w:r>
          </w:p>
          <w:p w14:paraId="19157A2E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mengidentifikasi kebutuhan pemangku kepentingan terkait pembinaan penerapan peraturan perundangan dan kebijakan bidang karantina tumbuhan dan keamanan hayati nabati.</w:t>
            </w:r>
          </w:p>
        </w:tc>
        <w:tc>
          <w:tcPr>
            <w:tcW w:w="458" w:type="dxa"/>
            <w:vAlign w:val="center"/>
          </w:tcPr>
          <w:p w14:paraId="67FD048F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3254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8243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70A4D796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320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570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3" w:type="dxa"/>
          </w:tcPr>
          <w:p w14:paraId="25955F87">
            <w:pPr>
              <w:pStyle w:val="9"/>
              <w:tabs>
                <w:tab w:val="left" w:pos="220"/>
              </w:tabs>
              <w:spacing w:after="0" w:line="240" w:lineRule="auto"/>
              <w:ind w:left="403" w:hanging="402" w:hangingChars="183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1. Surat Tugas/Undangan</w:t>
            </w:r>
          </w:p>
          <w:p w14:paraId="6E7E867F">
            <w:pPr>
              <w:pStyle w:val="9"/>
              <w:tabs>
                <w:tab w:val="left" w:pos="220"/>
              </w:tabs>
              <w:spacing w:after="0" w:line="240" w:lineRule="auto"/>
              <w:ind w:left="286" w:hanging="286" w:hangingChars="130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2. Rencana Kerja Sosialisasi/ Rapat koordinasi dengan K/L/stakeholder terkait/pemilik media pembawa, atau</w:t>
            </w:r>
          </w:p>
          <w:p w14:paraId="32CE0DD5">
            <w:pPr>
              <w:pStyle w:val="9"/>
              <w:tabs>
                <w:tab w:val="left" w:pos="220"/>
              </w:tabs>
              <w:spacing w:after="0" w:line="240" w:lineRule="auto"/>
              <w:ind w:left="286" w:hanging="286" w:hangingChars="130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3. Alat bantu (foto)/alat peraga (foto)/bahan tayang, atau</w:t>
            </w:r>
          </w:p>
          <w:p w14:paraId="06FAA8C8">
            <w:pPr>
              <w:pStyle w:val="9"/>
              <w:tabs>
                <w:tab w:val="left" w:pos="220"/>
              </w:tabs>
              <w:spacing w:after="0" w:line="240" w:lineRule="auto"/>
              <w:ind w:left="286" w:hanging="286" w:hangingChars="130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4. Laporan kegiatan Pembinaan </w:t>
            </w:r>
            <w:r>
              <w:rPr>
                <w:rFonts w:cstheme="minorHAnsi"/>
                <w:sz w:val="22"/>
                <w:szCs w:val="22"/>
                <w:lang w:val="id-ID"/>
              </w:rPr>
              <w:t>Penerapan Peraturan Perundangan Dan Kebijakan Bidang Karantina Tumbuhan Dan Keamanan Hayati Nabati.</w:t>
            </w:r>
          </w:p>
          <w:p w14:paraId="7EEF7612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14:paraId="55BC5239">
      <w:pPr>
        <w:rPr>
          <w:rFonts w:cstheme="minorHAnsi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3234"/>
        <w:gridCol w:w="496"/>
        <w:gridCol w:w="566"/>
        <w:gridCol w:w="3097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:lang w:val="id-ID"/>
                <w14:textFill>
                  <w14:solidFill>
                    <w14:schemeClr w14:val="tx1"/>
                  </w14:solidFill>
                </w14:textFill>
              </w:rPr>
              <w:t>Pelaksanaan Tindakan Karantina Tumbuhan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Melaksanakan tindakan karantina tumbuhan.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5A6866D5">
            <w:pPr>
              <w:pStyle w:val="5"/>
              <w:widowControl/>
              <w:numPr>
                <w:ilvl w:val="1"/>
                <w:numId w:val="4"/>
              </w:numPr>
              <w:autoSpaceDE/>
              <w:autoSpaceDN/>
              <w:ind w:left="462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menyusun rencana </w:t>
            </w:r>
            <w:r>
              <w:rPr>
                <w:rFonts w:cstheme="minorHAnsi"/>
                <w:sz w:val="22"/>
                <w:szCs w:val="22"/>
                <w:lang w:val="sv-SE"/>
              </w:rPr>
              <w:t>tindakan karantina tumbuhan dan upaya mitigasi risiko berdasarkan hasil analisis risiko;</w:t>
            </w:r>
          </w:p>
          <w:p w14:paraId="070BAA9A">
            <w:pPr>
              <w:pStyle w:val="5"/>
              <w:widowControl/>
              <w:numPr>
                <w:ilvl w:val="1"/>
                <w:numId w:val="4"/>
              </w:numPr>
              <w:autoSpaceDE/>
              <w:autoSpaceDN/>
              <w:ind w:left="462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Mampu mensosialisasikan (penyadaran masyarakat) dan mendapatkan dukungan pemangku kepentingan terkait pelaksanaan tindakan karantina tumbuhan di bandar udara, pelabuhan laut, pelabuhan penyeberangan serta pos lintas batas antar negara;</w:t>
            </w:r>
          </w:p>
          <w:p w14:paraId="70DD27D1">
            <w:pPr>
              <w:pStyle w:val="5"/>
              <w:widowControl/>
              <w:numPr>
                <w:ilvl w:val="1"/>
                <w:numId w:val="4"/>
              </w:numPr>
              <w:autoSpaceDE/>
              <w:autoSpaceDN/>
              <w:ind w:left="462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Mampu melakukan tindakan karantina (pemeriksaan, pengasingan, pengamatan, perlakukan, penahanan, penolakan, pemusnahan, dan pembebasan);</w:t>
            </w:r>
          </w:p>
          <w:p w14:paraId="2ED78EC6">
            <w:pPr>
              <w:pStyle w:val="5"/>
              <w:widowControl/>
              <w:numPr>
                <w:ilvl w:val="1"/>
                <w:numId w:val="4"/>
              </w:numPr>
              <w:autoSpaceDE/>
              <w:autoSpaceDN/>
              <w:ind w:left="462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Mampu memecahkan masalah teknis operasional yang timbul dan mengambil keputusan dalam pelaksanaan tindakan karantina.</w:t>
            </w:r>
          </w:p>
        </w:tc>
        <w:tc>
          <w:tcPr>
            <w:tcW w:w="458" w:type="dxa"/>
            <w:vAlign w:val="center"/>
          </w:tcPr>
          <w:p w14:paraId="1E8D1853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203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82525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25EAEC30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5801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262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4" w:type="dxa"/>
          </w:tcPr>
          <w:p w14:paraId="67719D56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undangan</w:t>
            </w:r>
          </w:p>
          <w:p w14:paraId="0CADE2C8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tindakan karantina tumbuhan/inovasi alternatif tindakan/ jadwal piket, atau</w:t>
            </w:r>
          </w:p>
          <w:p w14:paraId="05E1D3C6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Dokumen terkait pelaksanaan tindakan karantina (8P), atau</w:t>
            </w:r>
          </w:p>
          <w:p w14:paraId="4386007C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kajian peraturan/kebijakan terkait tindakan karantina tumbuhan/laporan bimbingan teknis/laporan monitoring evaluasi*</w:t>
            </w:r>
            <w:r>
              <w:rPr>
                <w:rFonts w:cstheme="minorHAnsi"/>
                <w:sz w:val="22"/>
                <w:szCs w:val="22"/>
                <w:vertAlign w:val="superscript"/>
                <w:lang w:val="en-US"/>
              </w:rPr>
              <w:t>)</w:t>
            </w:r>
            <w:r>
              <w:rPr>
                <w:rFonts w:cstheme="minorHAnsi"/>
                <w:sz w:val="22"/>
                <w:szCs w:val="22"/>
                <w:lang w:val="en-US"/>
              </w:rPr>
              <w:t>, atau</w:t>
            </w:r>
          </w:p>
          <w:p w14:paraId="06CD7FAC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uji laboratorium/laporan hasil uji terap**</w:t>
            </w:r>
            <w:r>
              <w:rPr>
                <w:rFonts w:cstheme="minorHAnsi"/>
                <w:sz w:val="22"/>
                <w:szCs w:val="22"/>
                <w:vertAlign w:val="superscript"/>
                <w:lang w:val="en-US"/>
              </w:rPr>
              <w:t>)</w:t>
            </w:r>
          </w:p>
          <w:p w14:paraId="14A7AF2C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</w:p>
          <w:p w14:paraId="7FF7DB9C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*) Deputi Bidang KT, PPSDM, BBUSKHIT, BUTTMKHIT </w:t>
            </w:r>
          </w:p>
          <w:p w14:paraId="4073C49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**) BBUSKHIT, BUTTMKHIT</w:t>
            </w:r>
          </w:p>
        </w:tc>
      </w:tr>
    </w:tbl>
    <w:p w14:paraId="79BC651C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230"/>
        <w:gridCol w:w="496"/>
        <w:gridCol w:w="566"/>
        <w:gridCol w:w="3102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id-ID" w:eastAsia="id-ID"/>
              </w:rPr>
              <w:t>Pengawasan dan/atau Pengendalian Keamanan Hayati Nabati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Mengidentifikasi data dan informasi terkait pengawasan dan/atau pengendalian keamanan hayati nabati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5096E37B">
            <w:pPr>
              <w:pStyle w:val="5"/>
              <w:widowControl/>
              <w:numPr>
                <w:ilvl w:val="1"/>
                <w:numId w:val="6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melakukan deteksi dan identifikasi data agensia hayati, </w:t>
            </w:r>
            <w:r>
              <w:rPr>
                <w:rFonts w:cstheme="minorHAnsi"/>
                <w:sz w:val="22"/>
                <w:szCs w:val="22"/>
                <w:lang w:val="sv-SE"/>
              </w:rPr>
              <w:t>Jenis Asing Invasif dan Produk Rekayasa Genetika (PRG) yang berpotensi mengganggu kesehatan manusia, Hewan, Ikan , Tumbuhan, Tumbuhan dan Satwa Liar, Tumbuhan dan Satwa Langka, serta Sumber Daya Genetik;</w:t>
            </w:r>
          </w:p>
          <w:p w14:paraId="4B2B0819">
            <w:pPr>
              <w:pStyle w:val="5"/>
              <w:widowControl/>
              <w:numPr>
                <w:ilvl w:val="1"/>
                <w:numId w:val="6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Mampu melakukan pemeriksaan administratif, pemeriksaan fisik, dan monitoring terhadap agensia hayati, Jenis Asing Invasif dan Produk Rekayasa Genetika (PRG) yang berpotensi mengganggu kesehatan manusia, Hewan, Ikan , Tumbuhan, Tumbuhan dan Satwa Liar, Tumbuhan dan Satwa Langka, serta Sumber Daya Genetik (SDG);</w:t>
            </w:r>
          </w:p>
          <w:p w14:paraId="52D62728">
            <w:pPr>
              <w:pStyle w:val="5"/>
              <w:widowControl/>
              <w:numPr>
                <w:ilvl w:val="1"/>
                <w:numId w:val="6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Mampu menentukan tindakan lanjutan terhadap agensia hayati, Jenis Asing Invasif dan Produk Rekayasa Genetika (PRG) yang berpotensi mengganggu kesehatan manusia, Hewan, Ikan , Tumbuhan, Tumbuhan dan Satwa Liar, Tumbuhan dan Satwa Langka, serta Sumber Daya Genetik (SDG) yang harus diambil berdasarkan peraturan perundangan.</w:t>
            </w:r>
          </w:p>
        </w:tc>
        <w:tc>
          <w:tcPr>
            <w:tcW w:w="458" w:type="dxa"/>
            <w:vAlign w:val="center"/>
          </w:tcPr>
          <w:p w14:paraId="7CA901DE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3401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819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032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083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4" w:type="dxa"/>
          </w:tcPr>
          <w:p w14:paraId="43918124">
            <w:pPr>
              <w:pStyle w:val="9"/>
              <w:numPr>
                <w:ilvl w:val="0"/>
                <w:numId w:val="7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 xml:space="preserve">Surat Tugas/ undangan, </w:t>
            </w:r>
          </w:p>
          <w:p w14:paraId="1B21646C">
            <w:pPr>
              <w:pStyle w:val="9"/>
              <w:numPr>
                <w:ilvl w:val="0"/>
                <w:numId w:val="7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 xml:space="preserve">Laporan hasil pengawasan/pengendalian keamanan hayati nabati, atau </w:t>
            </w:r>
          </w:p>
          <w:p w14:paraId="736FC306">
            <w:pPr>
              <w:pStyle w:val="9"/>
              <w:numPr>
                <w:ilvl w:val="0"/>
                <w:numId w:val="7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Laporan mengikuti pertemuan pembahasan kebijakan/ teknik dan metode di bidang pengawasan dan/ atau pengendalian, atau</w:t>
            </w:r>
          </w:p>
          <w:p w14:paraId="3F660FCD">
            <w:pPr>
              <w:pStyle w:val="9"/>
              <w:numPr>
                <w:ilvl w:val="0"/>
                <w:numId w:val="7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Laporan hasil mengikuti workshop/seminar/pelatihan di bidang pengawasan dan/ atau pengendalian.</w:t>
            </w:r>
          </w:p>
        </w:tc>
      </w:tr>
    </w:tbl>
    <w:p w14:paraId="10DA3623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221"/>
        <w:gridCol w:w="496"/>
        <w:gridCol w:w="567"/>
        <w:gridCol w:w="3109"/>
      </w:tblGrid>
      <w:tr w14:paraId="064105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450EE7E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4</w:t>
            </w:r>
          </w:p>
        </w:tc>
        <w:tc>
          <w:tcPr>
            <w:tcW w:w="7389" w:type="dxa"/>
            <w:gridSpan w:val="4"/>
          </w:tcPr>
          <w:p w14:paraId="04BA9DB6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id-ID" w:eastAsia="id-ID"/>
              </w:rPr>
              <w:t>Deteksi dan Identifikasi Media Pembawa</w:t>
            </w:r>
          </w:p>
        </w:tc>
      </w:tr>
      <w:tr w14:paraId="0F9CE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1E5B964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3AA04EFF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3303717E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18" w:type="dxa"/>
          </w:tcPr>
          <w:p w14:paraId="2625B4FC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FE72F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34907805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Deskripsi: Mengidentifikasi data dan informasi media pembawa.</w:t>
            </w:r>
          </w:p>
          <w:p w14:paraId="305873BF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</w:p>
          <w:p w14:paraId="6EF1B98A">
            <w:pPr>
              <w:pStyle w:val="9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2441895F">
            <w:pPr>
              <w:pStyle w:val="9"/>
              <w:numPr>
                <w:ilvl w:val="1"/>
                <w:numId w:val="9"/>
              </w:numPr>
              <w:spacing w:after="0" w:line="240" w:lineRule="auto"/>
              <w:ind w:left="604" w:hanging="432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id-ID"/>
              </w:rPr>
              <w:t xml:space="preserve">Mampu menyusun rencana </w:t>
            </w:r>
            <w:r>
              <w:rPr>
                <w:rFonts w:cstheme="minorHAnsi"/>
                <w:sz w:val="22"/>
                <w:szCs w:val="22"/>
                <w:lang w:val="id-ID"/>
              </w:rPr>
              <w:t>deteksi dan identifikasi media pembawa.</w:t>
            </w:r>
          </w:p>
          <w:p w14:paraId="3081E2F8">
            <w:pPr>
              <w:pStyle w:val="9"/>
              <w:numPr>
                <w:ilvl w:val="1"/>
                <w:numId w:val="9"/>
              </w:numPr>
              <w:spacing w:after="0" w:line="240" w:lineRule="auto"/>
              <w:ind w:left="604" w:hanging="432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Mampu melakukan deteksi adanya media pembawa yang dilalulintaskan;</w:t>
            </w:r>
          </w:p>
          <w:p w14:paraId="76DA66FA">
            <w:pPr>
              <w:pStyle w:val="9"/>
              <w:numPr>
                <w:ilvl w:val="1"/>
                <w:numId w:val="9"/>
              </w:numPr>
              <w:spacing w:after="0" w:line="240" w:lineRule="auto"/>
              <w:ind w:left="604" w:hanging="432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Mampu menentukan tindakan lanjutan yang harus diambil berdasarkan peraturan perundangan.</w:t>
            </w:r>
          </w:p>
        </w:tc>
        <w:tc>
          <w:tcPr>
            <w:tcW w:w="463" w:type="dxa"/>
            <w:vAlign w:val="center"/>
          </w:tcPr>
          <w:p w14:paraId="33AD8553">
            <w:pPr>
              <w:spacing w:after="0" w:line="240" w:lineRule="auto"/>
              <w:jc w:val="center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080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746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22E08869">
            <w:pPr>
              <w:spacing w:after="0" w:line="240" w:lineRule="auto"/>
              <w:jc w:val="center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039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350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18" w:type="dxa"/>
          </w:tcPr>
          <w:p w14:paraId="699F8809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Surat Tugas</w:t>
            </w:r>
          </w:p>
          <w:p w14:paraId="0B9185C6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tindakan karantina tumbuhan</w:t>
            </w:r>
          </w:p>
          <w:p w14:paraId="114B8D7E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uji terap/ pemeriksaan laboratorium*</w:t>
            </w:r>
          </w:p>
          <w:p w14:paraId="338B6543">
            <w:pPr>
              <w:pStyle w:val="9"/>
              <w:spacing w:after="0" w:line="240" w:lineRule="auto"/>
              <w:ind w:left="360"/>
              <w:rPr>
                <w:rFonts w:cs="Arial"/>
                <w:sz w:val="22"/>
                <w:szCs w:val="22"/>
                <w:lang w:val="en-US"/>
              </w:rPr>
            </w:pPr>
          </w:p>
          <w:p w14:paraId="1ADDF405">
            <w:pPr>
              <w:pStyle w:val="9"/>
              <w:spacing w:after="0" w:line="240" w:lineRule="auto"/>
              <w:ind w:left="360" w:hanging="360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*) BUTTMKHIT, BBUSKHIT</w:t>
            </w:r>
          </w:p>
        </w:tc>
      </w:tr>
    </w:tbl>
    <w:p w14:paraId="0775ECBD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3188"/>
        <w:gridCol w:w="496"/>
        <w:gridCol w:w="612"/>
        <w:gridCol w:w="3078"/>
      </w:tblGrid>
      <w:tr w14:paraId="6D522D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4F7D1D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6D36E092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id-ID" w:eastAsia="id-ID"/>
              </w:rPr>
            </w:pPr>
            <w:r>
              <w:rPr>
                <w:rFonts w:cstheme="minorHAnsi"/>
                <w:b/>
                <w:sz w:val="24"/>
                <w:szCs w:val="24"/>
                <w:lang w:val="id-ID" w:eastAsia="id-ID"/>
              </w:rPr>
              <w:t>Pemantauan Daerah Sebar Organisme Pengganggu Tumbuhan (OPT) / Organisme Pengganggu Tumbuhan Karantina (OPTK)</w:t>
            </w:r>
          </w:p>
        </w:tc>
      </w:tr>
      <w:tr w14:paraId="039AFA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5207BE50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E1CF0FC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613" w:type="dxa"/>
          </w:tcPr>
          <w:p w14:paraId="0755B8EF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081" w:type="dxa"/>
          </w:tcPr>
          <w:p w14:paraId="7EA463F0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9E286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6B870F2D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bookmarkStart w:id="0" w:name="_GoBack" w:colFirst="1" w:colLast="2"/>
            <w:r>
              <w:rPr>
                <w:rFonts w:cstheme="minorHAnsi"/>
                <w:sz w:val="22"/>
                <w:szCs w:val="22"/>
                <w:lang w:val="en-US"/>
              </w:rPr>
              <w:t>Deskripsi: Melakukan persiapan pemantauan daerah sebar OPT/OPTK.</w:t>
            </w:r>
          </w:p>
          <w:p w14:paraId="6CFB367A">
            <w:pPr>
              <w:spacing w:after="0" w:line="240" w:lineRule="auto"/>
              <w:jc w:val="both"/>
              <w:rPr>
                <w:rFonts w:cstheme="minorHAnsi"/>
                <w:color w:val="000000"/>
                <w:sz w:val="22"/>
                <w:szCs w:val="22"/>
                <w:lang w:val="en-US"/>
              </w:rPr>
            </w:pPr>
          </w:p>
          <w:p w14:paraId="375E25C9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151" w:hanging="142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A32385C">
            <w:pPr>
              <w:pStyle w:val="9"/>
              <w:numPr>
                <w:ilvl w:val="1"/>
                <w:numId w:val="12"/>
              </w:numPr>
              <w:spacing w:after="0" w:line="240" w:lineRule="auto"/>
              <w:ind w:left="604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 xml:space="preserve">Mampu menyiapkan tempat, alat, dan bahan pelaksanaan </w:t>
            </w:r>
            <w:r>
              <w:rPr>
                <w:rFonts w:cstheme="minorHAnsi"/>
                <w:sz w:val="22"/>
                <w:szCs w:val="22"/>
                <w:lang w:val="en-US"/>
              </w:rPr>
              <w:t>pemantauan daerah sebar OPT/OPTK.</w:t>
            </w:r>
          </w:p>
          <w:p w14:paraId="22C305FC">
            <w:pPr>
              <w:pStyle w:val="9"/>
              <w:numPr>
                <w:ilvl w:val="1"/>
                <w:numId w:val="12"/>
              </w:numPr>
              <w:spacing w:after="0" w:line="240" w:lineRule="auto"/>
              <w:ind w:left="604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Mampu menentukan sasaran pemantauan daerah sebar OPT/OPTK yang disesuaikan dengan jenis dan stadia tanaman, musim tanam, iklim, dan jenis OPT/OPTK sasaran;</w:t>
            </w:r>
          </w:p>
          <w:p w14:paraId="71685C7C">
            <w:pPr>
              <w:pStyle w:val="9"/>
              <w:numPr>
                <w:ilvl w:val="1"/>
                <w:numId w:val="12"/>
              </w:numPr>
              <w:spacing w:after="0" w:line="240" w:lineRule="auto"/>
              <w:ind w:left="604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Memahami program/kebijakan pemantauan OPT/OPTK dengan waktu yang terukur dan terencana.</w:t>
            </w:r>
          </w:p>
        </w:tc>
        <w:tc>
          <w:tcPr>
            <w:tcW w:w="458" w:type="dxa"/>
            <w:vAlign w:val="center"/>
          </w:tcPr>
          <w:p w14:paraId="4BB0FF4D">
            <w:pPr>
              <w:spacing w:after="0" w:line="240" w:lineRule="auto"/>
              <w:jc w:val="center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5237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343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613" w:type="dxa"/>
            <w:vAlign w:val="center"/>
          </w:tcPr>
          <w:p w14:paraId="603F095C">
            <w:pPr>
              <w:spacing w:after="0" w:line="240" w:lineRule="auto"/>
              <w:jc w:val="center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105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67805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081" w:type="dxa"/>
          </w:tcPr>
          <w:p w14:paraId="65AA8B6D">
            <w:pPr>
              <w:pStyle w:val="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Surat Tugas / Undangan</w:t>
            </w:r>
          </w:p>
          <w:p w14:paraId="2CC69CFB">
            <w:pPr>
              <w:pStyle w:val="9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Rencana Pemantauan daerah sebar, atau</w:t>
            </w:r>
          </w:p>
          <w:p w14:paraId="69B22BC8">
            <w:pPr>
              <w:pStyle w:val="9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Laporan hasil Pemantauan Daerah Sebar, atau</w:t>
            </w:r>
          </w:p>
          <w:p w14:paraId="6D56E6D6">
            <w:pPr>
              <w:pStyle w:val="9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Sertifikat/laporan mengikuti pelatihan/workshop/seminar pemantauan daerah sebar</w:t>
            </w:r>
          </w:p>
        </w:tc>
      </w:tr>
      <w:bookmarkEnd w:id="0"/>
    </w:tbl>
    <w:p w14:paraId="5FCD8CCC">
      <w:pPr>
        <w:spacing w:after="0" w:line="240" w:lineRule="auto"/>
        <w:rPr>
          <w:rFonts w:eastAsia="Calibri" w:cs="Arial"/>
        </w:rPr>
      </w:pPr>
    </w:p>
    <w:p w14:paraId="4BBC2981">
      <w:pPr>
        <w:spacing w:after="0" w:line="240" w:lineRule="auto"/>
        <w:rPr>
          <w:rFonts w:eastAsia="Calibri" w:cs="Arial"/>
        </w:rPr>
      </w:pPr>
    </w:p>
    <w:p w14:paraId="33EA3ADC">
      <w:pPr>
        <w:spacing w:after="0" w:line="240" w:lineRule="auto"/>
        <w:rPr>
          <w:rFonts w:eastAsia="Calibri" w:cs="Arial"/>
        </w:rPr>
      </w:pPr>
    </w:p>
    <w:p w14:paraId="397DF054">
      <w:pPr>
        <w:spacing w:after="0" w:line="240" w:lineRule="auto"/>
        <w:rPr>
          <w:rFonts w:eastAsia="Calibri" w:cs="Arial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</w:tc>
      </w:tr>
    </w:tbl>
    <w:p w14:paraId="0D890D27">
      <w:r>
        <w:rPr>
          <w:rFonts w:cs="Arial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 w:val="0"/>
        <w:i w:val="0"/>
        <w:sz w:val="22"/>
        <w:szCs w:val="24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0071B2"/>
    <w:multiLevelType w:val="multilevel"/>
    <w:tmpl w:val="1F0071B2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0935188"/>
    <w:multiLevelType w:val="multilevel"/>
    <w:tmpl w:val="20935188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EC910D2"/>
    <w:multiLevelType w:val="multilevel"/>
    <w:tmpl w:val="2EC910D2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5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">
    <w:nsid w:val="3D564829"/>
    <w:multiLevelType w:val="multilevel"/>
    <w:tmpl w:val="3D564829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>
    <w:nsid w:val="58E627DF"/>
    <w:multiLevelType w:val="multilevel"/>
    <w:tmpl w:val="58E627DF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E6F05BD"/>
    <w:multiLevelType w:val="multilevel"/>
    <w:tmpl w:val="5E6F05B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 w:val="0"/>
        <w:i w:val="0"/>
        <w:sz w:val="22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10"/>
  </w:num>
  <w:num w:numId="9">
    <w:abstractNumId w:val="4"/>
  </w:num>
  <w:num w:numId="10">
    <w:abstractNumId w:val="12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245AE"/>
    <w:rsid w:val="000474CA"/>
    <w:rsid w:val="00064817"/>
    <w:rsid w:val="00075C65"/>
    <w:rsid w:val="000A4351"/>
    <w:rsid w:val="000B196D"/>
    <w:rsid w:val="000B6966"/>
    <w:rsid w:val="00180603"/>
    <w:rsid w:val="0018610F"/>
    <w:rsid w:val="001879AA"/>
    <w:rsid w:val="001B505D"/>
    <w:rsid w:val="001D244A"/>
    <w:rsid w:val="001E27C9"/>
    <w:rsid w:val="001E542C"/>
    <w:rsid w:val="00223F3F"/>
    <w:rsid w:val="002320DF"/>
    <w:rsid w:val="002517CD"/>
    <w:rsid w:val="002659B9"/>
    <w:rsid w:val="00265C03"/>
    <w:rsid w:val="00282C0A"/>
    <w:rsid w:val="00294C09"/>
    <w:rsid w:val="0029663B"/>
    <w:rsid w:val="002A5232"/>
    <w:rsid w:val="002C1A93"/>
    <w:rsid w:val="00304FF2"/>
    <w:rsid w:val="00312EFB"/>
    <w:rsid w:val="0036150A"/>
    <w:rsid w:val="00370DDF"/>
    <w:rsid w:val="003779AA"/>
    <w:rsid w:val="0039128D"/>
    <w:rsid w:val="003A7D08"/>
    <w:rsid w:val="00406D18"/>
    <w:rsid w:val="0042585D"/>
    <w:rsid w:val="00456A46"/>
    <w:rsid w:val="004579FF"/>
    <w:rsid w:val="004765E4"/>
    <w:rsid w:val="004A050E"/>
    <w:rsid w:val="004A5C4F"/>
    <w:rsid w:val="004A7C21"/>
    <w:rsid w:val="004B4667"/>
    <w:rsid w:val="004D2116"/>
    <w:rsid w:val="004E0CC7"/>
    <w:rsid w:val="005104D3"/>
    <w:rsid w:val="005956A9"/>
    <w:rsid w:val="005A2391"/>
    <w:rsid w:val="005A6D28"/>
    <w:rsid w:val="005B7F53"/>
    <w:rsid w:val="005E64D4"/>
    <w:rsid w:val="0060232E"/>
    <w:rsid w:val="0060489D"/>
    <w:rsid w:val="00611084"/>
    <w:rsid w:val="00627127"/>
    <w:rsid w:val="00657C11"/>
    <w:rsid w:val="0069578F"/>
    <w:rsid w:val="00703DEC"/>
    <w:rsid w:val="00730B89"/>
    <w:rsid w:val="00732067"/>
    <w:rsid w:val="0074781E"/>
    <w:rsid w:val="007F525F"/>
    <w:rsid w:val="008152EE"/>
    <w:rsid w:val="00862323"/>
    <w:rsid w:val="008705A7"/>
    <w:rsid w:val="008769D1"/>
    <w:rsid w:val="00895B58"/>
    <w:rsid w:val="008B707A"/>
    <w:rsid w:val="008C15DD"/>
    <w:rsid w:val="008C1DF2"/>
    <w:rsid w:val="008D2F95"/>
    <w:rsid w:val="00913379"/>
    <w:rsid w:val="00926A3E"/>
    <w:rsid w:val="00930093"/>
    <w:rsid w:val="009B4915"/>
    <w:rsid w:val="009D1A55"/>
    <w:rsid w:val="009E6584"/>
    <w:rsid w:val="009F2B35"/>
    <w:rsid w:val="00A21171"/>
    <w:rsid w:val="00A2160B"/>
    <w:rsid w:val="00A43D9C"/>
    <w:rsid w:val="00A800BF"/>
    <w:rsid w:val="00AA1EDA"/>
    <w:rsid w:val="00AC6B0D"/>
    <w:rsid w:val="00AD07A5"/>
    <w:rsid w:val="00AF38D1"/>
    <w:rsid w:val="00AF720D"/>
    <w:rsid w:val="00B40C00"/>
    <w:rsid w:val="00B4279E"/>
    <w:rsid w:val="00B53D39"/>
    <w:rsid w:val="00B6686D"/>
    <w:rsid w:val="00B83CFB"/>
    <w:rsid w:val="00BC62D3"/>
    <w:rsid w:val="00BE1228"/>
    <w:rsid w:val="00BF65B8"/>
    <w:rsid w:val="00C01E5D"/>
    <w:rsid w:val="00C07680"/>
    <w:rsid w:val="00C50EED"/>
    <w:rsid w:val="00C72F49"/>
    <w:rsid w:val="00C81B5C"/>
    <w:rsid w:val="00C91D15"/>
    <w:rsid w:val="00D60B07"/>
    <w:rsid w:val="00D874BC"/>
    <w:rsid w:val="00D94D06"/>
    <w:rsid w:val="00DB6041"/>
    <w:rsid w:val="00DC0A0D"/>
    <w:rsid w:val="00DC7B83"/>
    <w:rsid w:val="00E03C10"/>
    <w:rsid w:val="00E375F2"/>
    <w:rsid w:val="00E45A97"/>
    <w:rsid w:val="00E722C2"/>
    <w:rsid w:val="00E75500"/>
    <w:rsid w:val="00EC53D6"/>
    <w:rsid w:val="00F101CA"/>
    <w:rsid w:val="00F14F4C"/>
    <w:rsid w:val="00F40805"/>
    <w:rsid w:val="00F75C5A"/>
    <w:rsid w:val="00FE5725"/>
    <w:rsid w:val="07A6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912</Words>
  <Characters>5200</Characters>
  <Lines>43</Lines>
  <Paragraphs>12</Paragraphs>
  <TotalTime>0</TotalTime>
  <ScaleCrop>false</ScaleCrop>
  <LinksUpToDate>false</LinksUpToDate>
  <CharactersWithSpaces>6100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2025-01-20T19:01:00Z</dcterms:created>
  <dc:creator>Windows User</dc:creator>
  <cp:lastModifiedBy>Esmiralda Eka fitri</cp:lastModifiedBy>
  <dcterms:modified xsi:type="dcterms:W3CDTF">2025-02-20T07:03:02Z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9C357FF6F295457988CDE89400DBBCFB_12</vt:lpwstr>
  </property>
</Properties>
</file>